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D67" w:rsidRDefault="00ED0D67" w:rsidP="00ED0D67">
      <w:pPr>
        <w:jc w:val="center"/>
        <w:rPr>
          <w:b/>
          <w:sz w:val="40"/>
          <w:szCs w:val="40"/>
        </w:rPr>
      </w:pPr>
      <w:r w:rsidRPr="00ED0D67">
        <w:rPr>
          <w:b/>
          <w:noProof/>
          <w:sz w:val="40"/>
          <w:szCs w:val="4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548005</wp:posOffset>
            </wp:positionH>
            <wp:positionV relativeFrom="paragraph">
              <wp:posOffset>-499745</wp:posOffset>
            </wp:positionV>
            <wp:extent cx="4943475" cy="981075"/>
            <wp:effectExtent l="19050" t="0" r="9525" b="0"/>
            <wp:wrapTopAndBottom/>
            <wp:docPr id="1" name="obrázek 3" descr="Logolink OPVK - oříznut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Logolink OPVK - oříznut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D0D67" w:rsidRPr="00745A98" w:rsidRDefault="00ED0D67" w:rsidP="00ED0D67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ED0D67" w:rsidRDefault="00ED0D67" w:rsidP="004C2B30">
      <w:pPr>
        <w:tabs>
          <w:tab w:val="left" w:pos="1985"/>
          <w:tab w:val="left" w:pos="8168"/>
        </w:tabs>
        <w:spacing w:before="240" w:line="276" w:lineRule="auto"/>
        <w:rPr>
          <w:b/>
        </w:rPr>
      </w:pPr>
      <w:r w:rsidRPr="00A32F88">
        <w:rPr>
          <w:b/>
        </w:rPr>
        <w:t>Název materiálu:</w:t>
      </w:r>
      <w:r w:rsidRPr="00A32F88">
        <w:rPr>
          <w:b/>
        </w:rPr>
        <w:tab/>
      </w:r>
      <w:proofErr w:type="spellStart"/>
      <w:r>
        <w:rPr>
          <w:b/>
        </w:rPr>
        <w:t>Arthur</w:t>
      </w:r>
      <w:proofErr w:type="spellEnd"/>
      <w:r>
        <w:rPr>
          <w:b/>
        </w:rPr>
        <w:t xml:space="preserve"> Rimbaud – </w:t>
      </w:r>
      <w:proofErr w:type="spellStart"/>
      <w:r>
        <w:rPr>
          <w:b/>
        </w:rPr>
        <w:t>Ma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boh</w:t>
      </w:r>
      <w:r w:rsidR="001A0141" w:rsidRPr="007E3460">
        <w:rPr>
          <w:b/>
        </w:rPr>
        <w:t>è</w:t>
      </w:r>
      <w:r>
        <w:rPr>
          <w:b/>
        </w:rPr>
        <w:t>me</w:t>
      </w:r>
      <w:proofErr w:type="spellEnd"/>
      <w:r>
        <w:rPr>
          <w:b/>
        </w:rPr>
        <w:t xml:space="preserve"> </w:t>
      </w:r>
    </w:p>
    <w:p w:rsidR="00ED0D67" w:rsidRPr="004C2B30" w:rsidRDefault="00ED0D67" w:rsidP="004C2B30">
      <w:pPr>
        <w:tabs>
          <w:tab w:val="left" w:pos="1985"/>
          <w:tab w:val="left" w:pos="8168"/>
        </w:tabs>
        <w:spacing w:before="240" w:line="276" w:lineRule="auto"/>
      </w:pPr>
      <w:r w:rsidRPr="00A32F88">
        <w:rPr>
          <w:b/>
        </w:rPr>
        <w:t>Autor materiálu:</w:t>
      </w:r>
      <w:r w:rsidRPr="00A32F88">
        <w:rPr>
          <w:b/>
        </w:rPr>
        <w:tab/>
      </w:r>
      <w:bookmarkStart w:id="0" w:name="Text2"/>
      <w:r w:rsidRPr="004C2B30">
        <w:t>Mgr. Gabriela Aubraye</w:t>
      </w:r>
      <w:bookmarkEnd w:id="0"/>
      <w:r w:rsidRPr="004C2B30">
        <w:t xml:space="preserve"> </w:t>
      </w:r>
    </w:p>
    <w:p w:rsidR="00ED0D67" w:rsidRPr="00A32F88" w:rsidRDefault="00ED0D67" w:rsidP="00ED0D67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>
        <w:rPr>
          <w:b/>
        </w:rPr>
        <w:t>:</w:t>
      </w:r>
    </w:p>
    <w:p w:rsidR="00547292" w:rsidRDefault="00547292" w:rsidP="00547292">
      <w:pPr>
        <w:tabs>
          <w:tab w:val="left" w:pos="993"/>
        </w:tabs>
        <w:spacing w:line="360" w:lineRule="auto"/>
      </w:pPr>
      <w:r>
        <w:t>Šablona:</w:t>
      </w:r>
      <w:r>
        <w:tab/>
        <w:t>Inovace a zkvalitnění výuky prostřednictvím ICT</w:t>
      </w:r>
      <w:r w:rsidRPr="00445D3A">
        <w:t xml:space="preserve"> </w:t>
      </w:r>
      <w:r w:rsidRPr="00592F82">
        <w:t>(</w:t>
      </w:r>
      <w:r>
        <w:t>III</w:t>
      </w:r>
      <w:r w:rsidRPr="00592F82">
        <w:t>/2)</w:t>
      </w:r>
    </w:p>
    <w:p w:rsidR="00547292" w:rsidRPr="000E7E05" w:rsidRDefault="00547292" w:rsidP="00547292">
      <w:pPr>
        <w:tabs>
          <w:tab w:val="left" w:pos="993"/>
        </w:tabs>
        <w:spacing w:line="360" w:lineRule="auto"/>
      </w:pPr>
      <w:r>
        <w:tab/>
      </w:r>
      <w:r w:rsidRPr="000E7E05">
        <w:t>Dvojjazyčné studium</w:t>
      </w:r>
      <w:r w:rsidRPr="000E7E05">
        <w:tab/>
      </w:r>
      <w:r w:rsidRPr="000E7E05">
        <w:tab/>
      </w:r>
    </w:p>
    <w:p w:rsidR="00547292" w:rsidRDefault="00547292" w:rsidP="0054729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Sada: 1_Č</w:t>
      </w:r>
      <w:r w:rsidR="004C2B30">
        <w:rPr>
          <w:sz w:val="20"/>
          <w:szCs w:val="20"/>
        </w:rPr>
        <w:t xml:space="preserve">(český jazyk a </w:t>
      </w:r>
      <w:proofErr w:type="gramStart"/>
      <w:r w:rsidR="004C2B30">
        <w:rPr>
          <w:sz w:val="20"/>
          <w:szCs w:val="20"/>
        </w:rPr>
        <w:t>literatura)</w:t>
      </w:r>
      <w:r>
        <w:t xml:space="preserve">               Číslo</w:t>
      </w:r>
      <w:proofErr w:type="gramEnd"/>
      <w:r>
        <w:t xml:space="preserve"> DUM: </w:t>
      </w:r>
      <w:proofErr w:type="gramStart"/>
      <w:r>
        <w:t>14        Předmět</w:t>
      </w:r>
      <w:proofErr w:type="gramEnd"/>
      <w:r>
        <w:t>:  český jazyk a literatura</w:t>
      </w:r>
    </w:p>
    <w:p w:rsidR="00ED0D67" w:rsidRPr="00A32F88" w:rsidRDefault="00ED0D67" w:rsidP="00ED0D67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>
        <w:rPr>
          <w:b/>
        </w:rPr>
        <w:t>:</w:t>
      </w:r>
    </w:p>
    <w:p w:rsidR="00ED0D67" w:rsidRDefault="00ED0D67" w:rsidP="00ED0D67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7E3460">
        <w:t>2.10.</w:t>
      </w:r>
      <w:r w:rsidRPr="007E3460">
        <w:t>2013</w:t>
      </w:r>
      <w:proofErr w:type="gramEnd"/>
      <w:r w:rsidRPr="007E3460">
        <w:t xml:space="preserve">  </w:t>
      </w:r>
      <w:r>
        <w:t xml:space="preserve">           Třída: </w:t>
      </w:r>
      <w:proofErr w:type="gramStart"/>
      <w:r w:rsidR="00747F33">
        <w:t>4</w:t>
      </w:r>
      <w:r>
        <w:t>.A           Ověřující</w:t>
      </w:r>
      <w:proofErr w:type="gramEnd"/>
      <w:r>
        <w:t xml:space="preserve"> učitel: Mgr. Gabriela </w:t>
      </w:r>
      <w:proofErr w:type="spellStart"/>
      <w:r>
        <w:t>Aubraye</w:t>
      </w:r>
      <w:proofErr w:type="spellEnd"/>
    </w:p>
    <w:p w:rsidR="004C2B30" w:rsidRDefault="004C2B30" w:rsidP="00ED0D67">
      <w:pPr>
        <w:spacing w:line="360" w:lineRule="auto"/>
      </w:pPr>
    </w:p>
    <w:p w:rsidR="00ED0D67" w:rsidRPr="006C722D" w:rsidRDefault="00AE3868" w:rsidP="00ED0D67">
      <w:pPr>
        <w:spacing w:line="360" w:lineRule="auto"/>
        <w:rPr>
          <w:b/>
        </w:rPr>
      </w:pPr>
      <w:hyperlink r:id="rId5" w:history="1">
        <w:r w:rsidR="00ED0D67" w:rsidRPr="006C722D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ED0D67" w:rsidRDefault="00ED0D67" w:rsidP="004C2B30">
      <w:pPr>
        <w:spacing w:line="276" w:lineRule="auto"/>
        <w:jc w:val="both"/>
        <w:rPr>
          <w:rFonts w:eastAsiaTheme="minorHAnsi"/>
          <w:color w:val="000000"/>
          <w:lang w:eastAsia="en-US"/>
        </w:rPr>
      </w:pPr>
      <w:r w:rsidRPr="007E6613">
        <w:rPr>
          <w:rFonts w:eastAsiaTheme="minorHAnsi"/>
          <w:color w:val="000000"/>
          <w:lang w:eastAsia="en-US"/>
        </w:rPr>
        <w:t>Materiál</w:t>
      </w:r>
      <w:r>
        <w:rPr>
          <w:rFonts w:eastAsiaTheme="minorHAnsi"/>
          <w:color w:val="000000"/>
          <w:lang w:eastAsia="en-US"/>
        </w:rPr>
        <w:t xml:space="preserve"> byl vytvořen cíleně pro bilingvní třídy,</w:t>
      </w:r>
      <w:r w:rsidRPr="007E6613"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>umožňuje propojení dvou vyučovacích předmětů –</w:t>
      </w:r>
      <w:r w:rsidR="00FE2645">
        <w:rPr>
          <w:rFonts w:eastAsiaTheme="minorHAnsi"/>
          <w:color w:val="000000"/>
          <w:lang w:eastAsia="en-US"/>
        </w:rPr>
        <w:t xml:space="preserve"> českého jazyka a francouzštiny</w:t>
      </w:r>
      <w:r w:rsidR="006C722D">
        <w:rPr>
          <w:rFonts w:eastAsiaTheme="minorHAnsi"/>
          <w:color w:val="000000"/>
          <w:lang w:eastAsia="en-US"/>
        </w:rPr>
        <w:t xml:space="preserve">; může sloužit například k přípravě seminářů týkajících se nároků na vytvoření překladu </w:t>
      </w:r>
      <w:r w:rsidR="00FE2645">
        <w:rPr>
          <w:rFonts w:eastAsiaTheme="minorHAnsi"/>
          <w:color w:val="000000"/>
          <w:lang w:eastAsia="en-US"/>
        </w:rPr>
        <w:t>.</w:t>
      </w:r>
    </w:p>
    <w:p w:rsidR="00ED0D67" w:rsidRDefault="00ED0D67" w:rsidP="00ED0D67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ED0D67" w:rsidRDefault="00ED0D67" w:rsidP="00ED0D67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Překlad, přebásnění.  </w:t>
      </w:r>
    </w:p>
    <w:p w:rsidR="00ED0D67" w:rsidRPr="00A32F88" w:rsidRDefault="00ED0D67" w:rsidP="00ED0D67">
      <w:pPr>
        <w:spacing w:before="240" w:line="360" w:lineRule="auto"/>
        <w:rPr>
          <w:b/>
        </w:rPr>
      </w:pPr>
      <w:r>
        <w:rPr>
          <w:b/>
        </w:rPr>
        <w:t>M</w:t>
      </w:r>
      <w:r w:rsidRPr="00A32F88">
        <w:rPr>
          <w:b/>
        </w:rPr>
        <w:t>etodický popis možností použití materiálu:</w:t>
      </w:r>
    </w:p>
    <w:p w:rsidR="00ED0D67" w:rsidRDefault="00ED0D67" w:rsidP="004C2B30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Žáci si nejdříve s použitím výkladového francouzsko-francouzského slovníku prostudují originál básně, poté si zopakují již známé termíny překlad / přebásnění a přečtou překlady originálu, zdůvodní výběr z jejich hlediska nejzajímavějšího překladu. Každý překlad je umístěn na samostatnou stránku tak, aby bylo možné při promítání textu na interaktivní tabuli využít volného prostoru k pořizování poznámek. </w:t>
      </w:r>
    </w:p>
    <w:p w:rsidR="00ED0D67" w:rsidRPr="00623F17" w:rsidRDefault="00ED0D67" w:rsidP="004C2B30">
      <w:pPr>
        <w:spacing w:before="240" w:line="276" w:lineRule="auto"/>
        <w:jc w:val="both"/>
        <w:rPr>
          <w:b/>
        </w:rPr>
      </w:pPr>
      <w:r w:rsidRPr="00623F17">
        <w:rPr>
          <w:b/>
        </w:rPr>
        <w:t>Seznam literatury a pramenů:</w:t>
      </w:r>
    </w:p>
    <w:p w:rsidR="00ED0D67" w:rsidRDefault="007E0B3D" w:rsidP="00D7494A">
      <w:pPr>
        <w:autoSpaceDE w:val="0"/>
        <w:autoSpaceDN w:val="0"/>
        <w:adjustRightInd w:val="0"/>
        <w:spacing w:line="276" w:lineRule="auto"/>
        <w:rPr>
          <w:rFonts w:eastAsiaTheme="minorHAnsi"/>
          <w:color w:val="000000"/>
          <w:lang w:eastAsia="en-US"/>
        </w:rPr>
      </w:pPr>
      <w:proofErr w:type="spellStart"/>
      <w:r>
        <w:rPr>
          <w:rFonts w:eastAsiaTheme="minorHAnsi"/>
          <w:color w:val="000000"/>
          <w:lang w:eastAsia="en-US"/>
        </w:rPr>
        <w:t>Arthur</w:t>
      </w:r>
      <w:proofErr w:type="spellEnd"/>
      <w:r>
        <w:rPr>
          <w:rFonts w:eastAsiaTheme="minorHAnsi"/>
          <w:color w:val="000000"/>
          <w:lang w:eastAsia="en-US"/>
        </w:rPr>
        <w:t xml:space="preserve"> Rimbaud</w:t>
      </w:r>
      <w:r w:rsidR="004C2B30">
        <w:rPr>
          <w:rFonts w:eastAsiaTheme="minorHAnsi"/>
          <w:color w:val="000000"/>
          <w:lang w:eastAsia="en-US"/>
        </w:rPr>
        <w:t xml:space="preserve">, </w:t>
      </w:r>
      <w:r w:rsidR="00ED0D67">
        <w:rPr>
          <w:rFonts w:eastAsiaTheme="minorHAnsi"/>
          <w:color w:val="000000"/>
          <w:lang w:eastAsia="en-US"/>
        </w:rPr>
        <w:t xml:space="preserve"> </w:t>
      </w:r>
      <w:proofErr w:type="spellStart"/>
      <w:r w:rsidR="00ED0D67" w:rsidRPr="004C2B30">
        <w:rPr>
          <w:rFonts w:eastAsiaTheme="minorHAnsi"/>
          <w:i/>
          <w:color w:val="000000"/>
          <w:lang w:eastAsia="en-US"/>
        </w:rPr>
        <w:t>Oeuvres</w:t>
      </w:r>
      <w:proofErr w:type="spellEnd"/>
      <w:r w:rsidR="00ED0D67">
        <w:rPr>
          <w:rFonts w:eastAsiaTheme="minorHAnsi"/>
          <w:color w:val="000000"/>
          <w:lang w:eastAsia="en-US"/>
        </w:rPr>
        <w:t xml:space="preserve">, </w:t>
      </w:r>
      <w:proofErr w:type="spellStart"/>
      <w:r w:rsidR="00ED0D67">
        <w:rPr>
          <w:rFonts w:eastAsiaTheme="minorHAnsi"/>
          <w:color w:val="000000"/>
          <w:lang w:eastAsia="en-US"/>
        </w:rPr>
        <w:t>Classiques</w:t>
      </w:r>
      <w:proofErr w:type="spellEnd"/>
      <w:r w:rsidR="00ED0D67">
        <w:rPr>
          <w:rFonts w:eastAsiaTheme="minorHAnsi"/>
          <w:color w:val="000000"/>
          <w:lang w:eastAsia="en-US"/>
        </w:rPr>
        <w:t xml:space="preserve"> </w:t>
      </w:r>
      <w:proofErr w:type="spellStart"/>
      <w:r w:rsidR="00ED0D67">
        <w:rPr>
          <w:rFonts w:eastAsiaTheme="minorHAnsi"/>
          <w:color w:val="000000"/>
          <w:lang w:eastAsia="en-US"/>
        </w:rPr>
        <w:t>Garnier</w:t>
      </w:r>
      <w:proofErr w:type="spellEnd"/>
      <w:r w:rsidR="00ED0D67">
        <w:rPr>
          <w:rFonts w:eastAsiaTheme="minorHAnsi"/>
          <w:color w:val="000000"/>
          <w:lang w:eastAsia="en-US"/>
        </w:rPr>
        <w:t xml:space="preserve">, </w:t>
      </w:r>
      <w:r w:rsidR="004C2B30">
        <w:rPr>
          <w:rFonts w:eastAsiaTheme="minorHAnsi"/>
          <w:color w:val="000000"/>
          <w:lang w:eastAsia="en-US"/>
        </w:rPr>
        <w:t xml:space="preserve">Paris: </w:t>
      </w:r>
      <w:r w:rsidR="00ED0D67">
        <w:rPr>
          <w:rFonts w:eastAsiaTheme="minorHAnsi"/>
          <w:color w:val="000000"/>
          <w:lang w:eastAsia="en-US"/>
        </w:rPr>
        <w:t>1991</w:t>
      </w:r>
    </w:p>
    <w:p w:rsidR="00ED0D67" w:rsidRDefault="00ED0D67" w:rsidP="00D7494A">
      <w:pPr>
        <w:autoSpaceDE w:val="0"/>
        <w:autoSpaceDN w:val="0"/>
        <w:adjustRightInd w:val="0"/>
        <w:spacing w:line="276" w:lineRule="auto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Karel </w:t>
      </w:r>
      <w:proofErr w:type="gramStart"/>
      <w:r>
        <w:rPr>
          <w:rFonts w:eastAsiaTheme="minorHAnsi"/>
          <w:color w:val="000000"/>
          <w:lang w:eastAsia="en-US"/>
        </w:rPr>
        <w:t>Čapek</w:t>
      </w:r>
      <w:r w:rsidR="004C2B30">
        <w:rPr>
          <w:rFonts w:eastAsiaTheme="minorHAnsi"/>
          <w:color w:val="000000"/>
          <w:lang w:eastAsia="en-US"/>
        </w:rPr>
        <w:t xml:space="preserve">, </w:t>
      </w:r>
      <w:r>
        <w:rPr>
          <w:rFonts w:eastAsiaTheme="minorHAnsi"/>
          <w:color w:val="000000"/>
          <w:lang w:eastAsia="en-US"/>
        </w:rPr>
        <w:t xml:space="preserve"> </w:t>
      </w:r>
      <w:r w:rsidRPr="004C2B30">
        <w:rPr>
          <w:rFonts w:eastAsiaTheme="minorHAnsi"/>
          <w:i/>
          <w:color w:val="000000"/>
          <w:lang w:eastAsia="en-US"/>
        </w:rPr>
        <w:t>Francouzská</w:t>
      </w:r>
      <w:proofErr w:type="gramEnd"/>
      <w:r w:rsidRPr="004C2B30">
        <w:rPr>
          <w:rFonts w:eastAsiaTheme="minorHAnsi"/>
          <w:i/>
          <w:color w:val="000000"/>
          <w:lang w:eastAsia="en-US"/>
        </w:rPr>
        <w:t xml:space="preserve"> poezie nové doby</w:t>
      </w:r>
      <w:r>
        <w:rPr>
          <w:rFonts w:eastAsiaTheme="minorHAnsi"/>
          <w:color w:val="000000"/>
          <w:lang w:eastAsia="en-US"/>
        </w:rPr>
        <w:t>, Československý spisovatel,</w:t>
      </w:r>
      <w:r w:rsidR="004C2B30">
        <w:rPr>
          <w:rFonts w:eastAsiaTheme="minorHAnsi"/>
          <w:color w:val="000000"/>
          <w:lang w:eastAsia="en-US"/>
        </w:rPr>
        <w:t xml:space="preserve"> Praha:</w:t>
      </w:r>
      <w:r>
        <w:rPr>
          <w:rFonts w:eastAsiaTheme="minorHAnsi"/>
          <w:color w:val="000000"/>
          <w:lang w:eastAsia="en-US"/>
        </w:rPr>
        <w:t xml:space="preserve"> 1964</w:t>
      </w:r>
    </w:p>
    <w:p w:rsidR="00ED0D67" w:rsidRDefault="00ED0D67" w:rsidP="00D7494A">
      <w:pPr>
        <w:autoSpaceDE w:val="0"/>
        <w:autoSpaceDN w:val="0"/>
        <w:adjustRightInd w:val="0"/>
        <w:spacing w:line="276" w:lineRule="auto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Vítězslav Nezval</w:t>
      </w:r>
      <w:r w:rsidR="004C2B30">
        <w:rPr>
          <w:rFonts w:eastAsiaTheme="minorHAnsi"/>
          <w:color w:val="000000"/>
          <w:lang w:eastAsia="en-US"/>
        </w:rPr>
        <w:t>,</w:t>
      </w:r>
      <w:r>
        <w:rPr>
          <w:rFonts w:eastAsiaTheme="minorHAnsi"/>
          <w:color w:val="000000"/>
          <w:lang w:eastAsia="en-US"/>
        </w:rPr>
        <w:t xml:space="preserve"> </w:t>
      </w:r>
      <w:r w:rsidRPr="004C2B30">
        <w:rPr>
          <w:rFonts w:eastAsiaTheme="minorHAnsi"/>
          <w:i/>
          <w:color w:val="000000"/>
          <w:lang w:eastAsia="en-US"/>
        </w:rPr>
        <w:t xml:space="preserve">Překlady - Charles </w:t>
      </w:r>
      <w:proofErr w:type="spellStart"/>
      <w:r w:rsidRPr="004C2B30">
        <w:rPr>
          <w:rFonts w:eastAsiaTheme="minorHAnsi"/>
          <w:i/>
          <w:color w:val="000000"/>
          <w:lang w:eastAsia="en-US"/>
        </w:rPr>
        <w:t>Baudelaire</w:t>
      </w:r>
      <w:proofErr w:type="spellEnd"/>
      <w:r w:rsidRPr="004C2B30">
        <w:rPr>
          <w:rFonts w:eastAsiaTheme="minorHAnsi"/>
          <w:i/>
          <w:color w:val="000000"/>
          <w:lang w:eastAsia="en-US"/>
        </w:rPr>
        <w:t xml:space="preserve">, </w:t>
      </w:r>
      <w:proofErr w:type="spellStart"/>
      <w:r w:rsidRPr="004C2B30">
        <w:rPr>
          <w:rFonts w:eastAsiaTheme="minorHAnsi"/>
          <w:i/>
          <w:color w:val="000000"/>
          <w:lang w:eastAsia="en-US"/>
        </w:rPr>
        <w:t>Arthur</w:t>
      </w:r>
      <w:proofErr w:type="spellEnd"/>
      <w:r w:rsidRPr="004C2B30">
        <w:rPr>
          <w:rFonts w:eastAsiaTheme="minorHAnsi"/>
          <w:i/>
          <w:color w:val="000000"/>
          <w:lang w:eastAsia="en-US"/>
        </w:rPr>
        <w:t xml:space="preserve"> Rimbaud, </w:t>
      </w:r>
      <w:proofErr w:type="spellStart"/>
      <w:r w:rsidRPr="004C2B30">
        <w:rPr>
          <w:rFonts w:eastAsiaTheme="minorHAnsi"/>
          <w:i/>
          <w:color w:val="000000"/>
          <w:lang w:eastAsia="en-US"/>
        </w:rPr>
        <w:t>Stéphane</w:t>
      </w:r>
      <w:proofErr w:type="spellEnd"/>
      <w:r w:rsidRPr="004C2B30">
        <w:rPr>
          <w:rFonts w:eastAsiaTheme="minorHAnsi"/>
          <w:i/>
          <w:color w:val="000000"/>
          <w:lang w:eastAsia="en-US"/>
        </w:rPr>
        <w:t xml:space="preserve"> </w:t>
      </w:r>
      <w:proofErr w:type="spellStart"/>
      <w:proofErr w:type="gramStart"/>
      <w:r w:rsidRPr="004C2B30">
        <w:rPr>
          <w:rFonts w:eastAsiaTheme="minorHAnsi"/>
          <w:i/>
          <w:color w:val="000000"/>
          <w:lang w:eastAsia="en-US"/>
        </w:rPr>
        <w:t>Mallarmé</w:t>
      </w:r>
      <w:proofErr w:type="spellEnd"/>
      <w:r>
        <w:rPr>
          <w:rFonts w:eastAsiaTheme="minorHAnsi"/>
          <w:color w:val="000000"/>
          <w:lang w:eastAsia="en-US"/>
        </w:rPr>
        <w:t>,  Československý</w:t>
      </w:r>
      <w:proofErr w:type="gramEnd"/>
      <w:r>
        <w:rPr>
          <w:rFonts w:eastAsiaTheme="minorHAnsi"/>
          <w:color w:val="000000"/>
          <w:lang w:eastAsia="en-US"/>
        </w:rPr>
        <w:t xml:space="preserve"> spisovatel, </w:t>
      </w:r>
      <w:r w:rsidR="004C2B30">
        <w:rPr>
          <w:rFonts w:eastAsiaTheme="minorHAnsi"/>
          <w:color w:val="000000"/>
          <w:lang w:eastAsia="en-US"/>
        </w:rPr>
        <w:t xml:space="preserve">Praha: </w:t>
      </w:r>
      <w:r>
        <w:rPr>
          <w:rFonts w:eastAsiaTheme="minorHAnsi"/>
          <w:color w:val="000000"/>
          <w:lang w:eastAsia="en-US"/>
        </w:rPr>
        <w:t>1982</w:t>
      </w:r>
    </w:p>
    <w:p w:rsidR="00D7494A" w:rsidRDefault="00ED0D67" w:rsidP="00D7494A">
      <w:pPr>
        <w:autoSpaceDE w:val="0"/>
        <w:autoSpaceDN w:val="0"/>
        <w:adjustRightInd w:val="0"/>
        <w:spacing w:line="276" w:lineRule="auto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Svatopluk Kadlec</w:t>
      </w:r>
      <w:r w:rsidR="00D7494A">
        <w:rPr>
          <w:rFonts w:eastAsiaTheme="minorHAnsi"/>
          <w:color w:val="000000"/>
          <w:lang w:eastAsia="en-US"/>
        </w:rPr>
        <w:t>,</w:t>
      </w:r>
      <w:r>
        <w:rPr>
          <w:rFonts w:eastAsiaTheme="minorHAnsi"/>
          <w:color w:val="000000"/>
          <w:lang w:eastAsia="en-US"/>
        </w:rPr>
        <w:t xml:space="preserve"> </w:t>
      </w:r>
      <w:r w:rsidRPr="00D7494A">
        <w:rPr>
          <w:rFonts w:eastAsiaTheme="minorHAnsi"/>
          <w:i/>
          <w:color w:val="000000"/>
          <w:lang w:eastAsia="en-US"/>
        </w:rPr>
        <w:t>Výbor poezie</w:t>
      </w:r>
      <w:r>
        <w:rPr>
          <w:rFonts w:eastAsiaTheme="minorHAnsi"/>
          <w:color w:val="000000"/>
          <w:lang w:eastAsia="en-US"/>
        </w:rPr>
        <w:t xml:space="preserve">, 14. svazek edice Květy poezie, Mladá fronta, </w:t>
      </w:r>
      <w:r w:rsidR="00D7494A">
        <w:rPr>
          <w:rFonts w:eastAsiaTheme="minorHAnsi"/>
          <w:color w:val="000000"/>
          <w:lang w:eastAsia="en-US"/>
        </w:rPr>
        <w:t xml:space="preserve">Praha: </w:t>
      </w:r>
      <w:r>
        <w:rPr>
          <w:rFonts w:eastAsiaTheme="minorHAnsi"/>
          <w:color w:val="000000"/>
          <w:lang w:eastAsia="en-US"/>
        </w:rPr>
        <w:t>1959</w:t>
      </w:r>
    </w:p>
    <w:p w:rsidR="00D7494A" w:rsidRPr="00D7494A" w:rsidRDefault="00D7494A" w:rsidP="00D7494A">
      <w:pPr>
        <w:rPr>
          <w:rFonts w:eastAsiaTheme="minorHAnsi"/>
          <w:lang w:eastAsia="en-US"/>
        </w:rPr>
      </w:pPr>
    </w:p>
    <w:p w:rsidR="00D7494A" w:rsidRDefault="00D7494A" w:rsidP="00D7494A">
      <w:pPr>
        <w:rPr>
          <w:rFonts w:eastAsiaTheme="minorHAnsi"/>
          <w:lang w:eastAsia="en-US"/>
        </w:rPr>
      </w:pPr>
    </w:p>
    <w:p w:rsidR="00D7494A" w:rsidRDefault="007E3460" w:rsidP="00D7494A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noProof/>
          <w:color w:val="000000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347980</wp:posOffset>
            </wp:positionH>
            <wp:positionV relativeFrom="paragraph">
              <wp:posOffset>-242570</wp:posOffset>
            </wp:positionV>
            <wp:extent cx="4943475" cy="981075"/>
            <wp:effectExtent l="19050" t="0" r="9525" b="0"/>
            <wp:wrapTopAndBottom/>
            <wp:docPr id="2" name="obrázek 3" descr="Logolink OPVK - oříznut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Logolink OPVK - oříznut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3460" w:rsidRDefault="007E3460" w:rsidP="00D7494A">
      <w:pPr>
        <w:autoSpaceDE w:val="0"/>
        <w:autoSpaceDN w:val="0"/>
        <w:adjustRightInd w:val="0"/>
        <w:rPr>
          <w:b/>
        </w:rPr>
      </w:pPr>
      <w:r>
        <w:rPr>
          <w:rFonts w:eastAsiaTheme="minorHAnsi"/>
          <w:color w:val="000000"/>
          <w:lang w:eastAsia="en-US"/>
        </w:rPr>
        <w:t xml:space="preserve">František </w:t>
      </w:r>
      <w:proofErr w:type="spellStart"/>
      <w:r>
        <w:rPr>
          <w:rFonts w:eastAsiaTheme="minorHAnsi"/>
          <w:color w:val="000000"/>
          <w:lang w:eastAsia="en-US"/>
        </w:rPr>
        <w:t>Hrubín</w:t>
      </w:r>
      <w:proofErr w:type="spellEnd"/>
      <w:r w:rsidR="00D7494A">
        <w:rPr>
          <w:rFonts w:eastAsiaTheme="minorHAnsi"/>
          <w:color w:val="000000"/>
          <w:lang w:eastAsia="en-US"/>
        </w:rPr>
        <w:t>,</w:t>
      </w:r>
      <w:r>
        <w:rPr>
          <w:rFonts w:eastAsiaTheme="minorHAnsi"/>
          <w:color w:val="000000"/>
          <w:lang w:eastAsia="en-US"/>
        </w:rPr>
        <w:t xml:space="preserve"> </w:t>
      </w:r>
      <w:r w:rsidRPr="00D7494A">
        <w:rPr>
          <w:rFonts w:eastAsiaTheme="minorHAnsi"/>
          <w:i/>
          <w:color w:val="000000"/>
          <w:lang w:eastAsia="en-US"/>
        </w:rPr>
        <w:t>Mé tuláctví</w:t>
      </w:r>
      <w:r>
        <w:rPr>
          <w:rFonts w:eastAsiaTheme="minorHAnsi"/>
          <w:color w:val="000000"/>
          <w:lang w:eastAsia="en-US"/>
        </w:rPr>
        <w:t xml:space="preserve">, Mladá fronta, </w:t>
      </w:r>
      <w:r w:rsidR="00D7494A">
        <w:rPr>
          <w:rFonts w:eastAsiaTheme="minorHAnsi"/>
          <w:color w:val="000000"/>
          <w:lang w:eastAsia="en-US"/>
        </w:rPr>
        <w:t xml:space="preserve">Praha: </w:t>
      </w:r>
      <w:r>
        <w:rPr>
          <w:rFonts w:eastAsiaTheme="minorHAnsi"/>
          <w:color w:val="000000"/>
          <w:lang w:eastAsia="en-US"/>
        </w:rPr>
        <w:t>1961</w:t>
      </w:r>
      <w:r w:rsidRPr="00ED0D67">
        <w:rPr>
          <w:b/>
        </w:rPr>
        <w:t xml:space="preserve"> </w:t>
      </w:r>
    </w:p>
    <w:p w:rsidR="00ED0D67" w:rsidRDefault="00ED0D67" w:rsidP="00ED0D6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  <w:r>
        <w:rPr>
          <w:b/>
        </w:rPr>
        <w:t xml:space="preserve">  -</w:t>
      </w:r>
      <w:r w:rsidR="00D7494A">
        <w:rPr>
          <w:b/>
        </w:rPr>
        <w:t>--</w:t>
      </w:r>
    </w:p>
    <w:p w:rsidR="00160B65" w:rsidRDefault="00160B65"/>
    <w:sectPr w:rsidR="00160B65" w:rsidSect="00160B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D0D67"/>
    <w:rsid w:val="00032739"/>
    <w:rsid w:val="00043B95"/>
    <w:rsid w:val="00045036"/>
    <w:rsid w:val="00047C58"/>
    <w:rsid w:val="000878EB"/>
    <w:rsid w:val="000E3F15"/>
    <w:rsid w:val="001433DC"/>
    <w:rsid w:val="00153622"/>
    <w:rsid w:val="00160B65"/>
    <w:rsid w:val="001635A1"/>
    <w:rsid w:val="00181022"/>
    <w:rsid w:val="001901E6"/>
    <w:rsid w:val="001A0141"/>
    <w:rsid w:val="001D1619"/>
    <w:rsid w:val="002164B3"/>
    <w:rsid w:val="0022254E"/>
    <w:rsid w:val="00227741"/>
    <w:rsid w:val="00230B39"/>
    <w:rsid w:val="00232A79"/>
    <w:rsid w:val="00247A05"/>
    <w:rsid w:val="00273A65"/>
    <w:rsid w:val="002826DD"/>
    <w:rsid w:val="002965F8"/>
    <w:rsid w:val="002B1387"/>
    <w:rsid w:val="002B142C"/>
    <w:rsid w:val="002B303C"/>
    <w:rsid w:val="002E043A"/>
    <w:rsid w:val="00306ACB"/>
    <w:rsid w:val="00315D24"/>
    <w:rsid w:val="003160E8"/>
    <w:rsid w:val="00316274"/>
    <w:rsid w:val="00325A85"/>
    <w:rsid w:val="003261E6"/>
    <w:rsid w:val="00340005"/>
    <w:rsid w:val="00344A89"/>
    <w:rsid w:val="003570A1"/>
    <w:rsid w:val="0038776A"/>
    <w:rsid w:val="00391B7A"/>
    <w:rsid w:val="003A1ADC"/>
    <w:rsid w:val="003A7DC2"/>
    <w:rsid w:val="004031FF"/>
    <w:rsid w:val="00416F88"/>
    <w:rsid w:val="00455AA6"/>
    <w:rsid w:val="004A601A"/>
    <w:rsid w:val="004C1DB8"/>
    <w:rsid w:val="004C2B30"/>
    <w:rsid w:val="00512C16"/>
    <w:rsid w:val="00521AE8"/>
    <w:rsid w:val="00535DDE"/>
    <w:rsid w:val="00547292"/>
    <w:rsid w:val="005B6386"/>
    <w:rsid w:val="005D503E"/>
    <w:rsid w:val="005E6E5D"/>
    <w:rsid w:val="005E744B"/>
    <w:rsid w:val="005F0508"/>
    <w:rsid w:val="005F2893"/>
    <w:rsid w:val="005F38DA"/>
    <w:rsid w:val="0060328E"/>
    <w:rsid w:val="00612E3B"/>
    <w:rsid w:val="0061710D"/>
    <w:rsid w:val="00624521"/>
    <w:rsid w:val="00645746"/>
    <w:rsid w:val="00651137"/>
    <w:rsid w:val="0065272B"/>
    <w:rsid w:val="00656370"/>
    <w:rsid w:val="006723DB"/>
    <w:rsid w:val="00693E24"/>
    <w:rsid w:val="0069517E"/>
    <w:rsid w:val="006A4B43"/>
    <w:rsid w:val="006B6BED"/>
    <w:rsid w:val="006C722D"/>
    <w:rsid w:val="006E682E"/>
    <w:rsid w:val="006F201B"/>
    <w:rsid w:val="006F62EC"/>
    <w:rsid w:val="007268F2"/>
    <w:rsid w:val="00747F33"/>
    <w:rsid w:val="00774D46"/>
    <w:rsid w:val="0079099E"/>
    <w:rsid w:val="00793D16"/>
    <w:rsid w:val="007C40F2"/>
    <w:rsid w:val="007D5EF3"/>
    <w:rsid w:val="007E0B3D"/>
    <w:rsid w:val="007E3460"/>
    <w:rsid w:val="008134EC"/>
    <w:rsid w:val="0081595B"/>
    <w:rsid w:val="008467FA"/>
    <w:rsid w:val="00887102"/>
    <w:rsid w:val="00894F8D"/>
    <w:rsid w:val="008A7C84"/>
    <w:rsid w:val="008B7CC7"/>
    <w:rsid w:val="008E4FC0"/>
    <w:rsid w:val="008E5306"/>
    <w:rsid w:val="008E71C7"/>
    <w:rsid w:val="008F71EA"/>
    <w:rsid w:val="00914992"/>
    <w:rsid w:val="009161FF"/>
    <w:rsid w:val="009168F7"/>
    <w:rsid w:val="009204DD"/>
    <w:rsid w:val="0092162D"/>
    <w:rsid w:val="009234CE"/>
    <w:rsid w:val="00925AF0"/>
    <w:rsid w:val="0093305E"/>
    <w:rsid w:val="00947B90"/>
    <w:rsid w:val="009603F8"/>
    <w:rsid w:val="00963720"/>
    <w:rsid w:val="009A6392"/>
    <w:rsid w:val="009D18AC"/>
    <w:rsid w:val="009D7CA7"/>
    <w:rsid w:val="009D7FC1"/>
    <w:rsid w:val="009E51C5"/>
    <w:rsid w:val="00A04364"/>
    <w:rsid w:val="00A07C1C"/>
    <w:rsid w:val="00A15A89"/>
    <w:rsid w:val="00A20D03"/>
    <w:rsid w:val="00A21534"/>
    <w:rsid w:val="00A35DB7"/>
    <w:rsid w:val="00A44228"/>
    <w:rsid w:val="00A5342D"/>
    <w:rsid w:val="00A72A12"/>
    <w:rsid w:val="00A81493"/>
    <w:rsid w:val="00A94006"/>
    <w:rsid w:val="00A95CC2"/>
    <w:rsid w:val="00AA3012"/>
    <w:rsid w:val="00AB75B9"/>
    <w:rsid w:val="00AD485B"/>
    <w:rsid w:val="00AE0A29"/>
    <w:rsid w:val="00AE3868"/>
    <w:rsid w:val="00AF0382"/>
    <w:rsid w:val="00B02B5F"/>
    <w:rsid w:val="00B173AB"/>
    <w:rsid w:val="00B50B44"/>
    <w:rsid w:val="00B7231C"/>
    <w:rsid w:val="00B73426"/>
    <w:rsid w:val="00B84474"/>
    <w:rsid w:val="00B9012B"/>
    <w:rsid w:val="00BC2CB0"/>
    <w:rsid w:val="00BC417E"/>
    <w:rsid w:val="00BD6F7D"/>
    <w:rsid w:val="00BF6EBC"/>
    <w:rsid w:val="00C0540E"/>
    <w:rsid w:val="00C12347"/>
    <w:rsid w:val="00C14282"/>
    <w:rsid w:val="00C219C4"/>
    <w:rsid w:val="00C22514"/>
    <w:rsid w:val="00C5242F"/>
    <w:rsid w:val="00C575E2"/>
    <w:rsid w:val="00C74BE1"/>
    <w:rsid w:val="00C7618A"/>
    <w:rsid w:val="00C956A3"/>
    <w:rsid w:val="00CB4743"/>
    <w:rsid w:val="00CB6D28"/>
    <w:rsid w:val="00CC5767"/>
    <w:rsid w:val="00CD3881"/>
    <w:rsid w:val="00CD4056"/>
    <w:rsid w:val="00CF3807"/>
    <w:rsid w:val="00CF5308"/>
    <w:rsid w:val="00D02908"/>
    <w:rsid w:val="00D132B2"/>
    <w:rsid w:val="00D31D5A"/>
    <w:rsid w:val="00D53A5C"/>
    <w:rsid w:val="00D67625"/>
    <w:rsid w:val="00D74258"/>
    <w:rsid w:val="00D74894"/>
    <w:rsid w:val="00D7494A"/>
    <w:rsid w:val="00D877B6"/>
    <w:rsid w:val="00D903B3"/>
    <w:rsid w:val="00DD0D77"/>
    <w:rsid w:val="00DE401F"/>
    <w:rsid w:val="00DF2C48"/>
    <w:rsid w:val="00E05F3A"/>
    <w:rsid w:val="00E1723F"/>
    <w:rsid w:val="00E24D2C"/>
    <w:rsid w:val="00E333F8"/>
    <w:rsid w:val="00E523C4"/>
    <w:rsid w:val="00E624DC"/>
    <w:rsid w:val="00E764B2"/>
    <w:rsid w:val="00E76B72"/>
    <w:rsid w:val="00E828E7"/>
    <w:rsid w:val="00EB2D35"/>
    <w:rsid w:val="00EB3A14"/>
    <w:rsid w:val="00ED0D67"/>
    <w:rsid w:val="00F1236D"/>
    <w:rsid w:val="00F12C44"/>
    <w:rsid w:val="00F2005A"/>
    <w:rsid w:val="00F2081B"/>
    <w:rsid w:val="00F20879"/>
    <w:rsid w:val="00F312D8"/>
    <w:rsid w:val="00F44266"/>
    <w:rsid w:val="00F565EA"/>
    <w:rsid w:val="00F631CA"/>
    <w:rsid w:val="00F75AE6"/>
    <w:rsid w:val="00F95ABE"/>
    <w:rsid w:val="00FB609D"/>
    <w:rsid w:val="00FB6AEC"/>
    <w:rsid w:val="00FC7FC6"/>
    <w:rsid w:val="00FD6354"/>
    <w:rsid w:val="00FE2645"/>
    <w:rsid w:val="00FE3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D0D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ED0D6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\\wgt\home$\aubraye\DUM\Anotace1.docx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245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Aubraye</dc:creator>
  <cp:lastModifiedBy>marcela</cp:lastModifiedBy>
  <cp:revision>4</cp:revision>
  <dcterms:created xsi:type="dcterms:W3CDTF">2013-11-13T20:20:00Z</dcterms:created>
  <dcterms:modified xsi:type="dcterms:W3CDTF">2013-11-16T20:26:00Z</dcterms:modified>
</cp:coreProperties>
</file>